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附件3：</w:t>
      </w:r>
      <w:r>
        <w:rPr>
          <w:b/>
          <w:bCs/>
          <w:sz w:val="28"/>
          <w:szCs w:val="28"/>
        </w:rPr>
        <w:t>四川省药械集中采购及医药价格监管平台 药品挂网页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103360" cy="1873250"/>
            <wp:effectExtent l="0" t="0" r="2540" b="6350"/>
            <wp:docPr id="4" name="图片 4" descr="2f083ad696afdb2a33ee7febac512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f083ad696afdb2a33ee7febac512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336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16726"/>
    <w:rsid w:val="13B47C33"/>
    <w:rsid w:val="3EC372C2"/>
    <w:rsid w:val="684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2021-10-17T06:58:00Z</dcterms:created>
  <dc:creator>Admin</dc:creator>
  <cp:lastModifiedBy>晨阳</cp:lastModifiedBy>
  <dcterms:modified xsi:type="dcterms:W3CDTF">2021-10-17T07:12:34Z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