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23" w:rsidRDefault="008A6723" w:rsidP="008A6723">
      <w:pPr>
        <w:spacing w:line="580" w:lineRule="exact"/>
        <w:jc w:val="left"/>
        <w:rPr>
          <w:rFonts w:ascii="仿宋" w:eastAsia="黑体" w:hAnsi="仿宋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8A6723" w:rsidRDefault="008A6723" w:rsidP="008A6723">
      <w:pPr>
        <w:spacing w:line="580" w:lineRule="exact"/>
        <w:jc w:val="left"/>
        <w:rPr>
          <w:rFonts w:ascii="仿宋" w:hAnsi="仿宋"/>
          <w:szCs w:val="32"/>
        </w:rPr>
      </w:pPr>
    </w:p>
    <w:p w:rsidR="008A6723" w:rsidRDefault="008A6723" w:rsidP="008A6723">
      <w:pPr>
        <w:spacing w:line="5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2021年度四川省中医药科研专项课题</w:t>
      </w:r>
    </w:p>
    <w:bookmarkEnd w:id="0"/>
    <w:p w:rsidR="008A6723" w:rsidRDefault="008A6723" w:rsidP="008A6723">
      <w:pPr>
        <w:spacing w:line="5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招标指南</w:t>
      </w:r>
    </w:p>
    <w:p w:rsidR="008A6723" w:rsidRDefault="008A6723" w:rsidP="008A6723">
      <w:pPr>
        <w:spacing w:line="580" w:lineRule="exact"/>
        <w:jc w:val="left"/>
      </w:pPr>
    </w:p>
    <w:p w:rsidR="008A6723" w:rsidRDefault="008A6723" w:rsidP="008A6723">
      <w:pPr>
        <w:pStyle w:val="a3"/>
        <w:widowControl/>
        <w:spacing w:before="0" w:beforeAutospacing="0" w:after="0" w:afterAutospacing="0" w:line="580" w:lineRule="exact"/>
        <w:ind w:firstLineChars="200" w:firstLine="640"/>
        <w:rPr>
          <w:rFonts w:ascii="仿宋" w:hAnsi="仿宋" w:cs="Arial" w:hint="eastAsia"/>
          <w:sz w:val="32"/>
          <w:szCs w:val="32"/>
        </w:rPr>
      </w:pPr>
      <w:r>
        <w:rPr>
          <w:rFonts w:ascii="仿宋" w:hAnsi="仿宋" w:cs="Arial" w:hint="eastAsia"/>
          <w:sz w:val="32"/>
          <w:szCs w:val="32"/>
        </w:rPr>
        <w:t>为深入贯彻落实</w:t>
      </w:r>
      <w:r>
        <w:rPr>
          <w:rFonts w:ascii="仿宋" w:hAnsi="仿宋" w:hint="eastAsia"/>
          <w:kern w:val="2"/>
          <w:sz w:val="32"/>
          <w:szCs w:val="32"/>
          <w:lang w:val="zh-CN"/>
        </w:rPr>
        <w:t>《国务院办公厅印发关于加快中医药特色发展若干政策措施的通知》（</w:t>
      </w:r>
      <w:r>
        <w:rPr>
          <w:rFonts w:ascii="仿宋" w:hAnsi="仿宋"/>
          <w:kern w:val="2"/>
          <w:sz w:val="32"/>
          <w:szCs w:val="32"/>
          <w:lang w:val="zh-CN"/>
        </w:rPr>
        <w:t>国办发〔2021〕3号</w:t>
      </w:r>
      <w:r>
        <w:rPr>
          <w:rFonts w:ascii="仿宋" w:hAnsi="仿宋" w:hint="eastAsia"/>
          <w:kern w:val="2"/>
          <w:sz w:val="32"/>
          <w:szCs w:val="32"/>
          <w:lang w:val="zh-CN"/>
        </w:rPr>
        <w:t>）、</w:t>
      </w:r>
      <w:r>
        <w:rPr>
          <w:rFonts w:ascii="仿宋" w:hAnsi="仿宋" w:cs="Arial" w:hint="eastAsia"/>
          <w:sz w:val="32"/>
          <w:szCs w:val="32"/>
        </w:rPr>
        <w:t>省委十一届七次、八次全会精神，按照省委、省政府对中医药工作总体部署，深入落实“一干多支、五区协同”“四向拓展、全域开放”重大战略和《中共四川省委 四川省人民政府关于促进中医药传承创新发展的实施意见》精神，围绕中医药强省战略目标，遵循中医药发展规律，聚焦我省“5+1”现代产业体系、“4+6”现代服务业体系、“10+3”现代农业产业体系有关中医药重点领域，聚焦成渝地区双城经济圈建设中医药重点任务，进一步促进产学研合作，发扬中医药特色优势，开展中医药关键核心技术攻关，推动中医药高质量发展。</w:t>
      </w:r>
    </w:p>
    <w:p w:rsidR="008A6723" w:rsidRDefault="008A6723" w:rsidP="008A6723">
      <w:pPr>
        <w:spacing w:line="580" w:lineRule="exact"/>
        <w:ind w:firstLineChars="200" w:firstLine="640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一、支持内容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hint="eastAsia"/>
          <w:bCs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（一）</w:t>
      </w:r>
      <w:r>
        <w:rPr>
          <w:rFonts w:ascii="楷体" w:eastAsia="楷体" w:hAnsi="楷体" w:hint="eastAsia"/>
          <w:bCs/>
          <w:szCs w:val="32"/>
        </w:rPr>
        <w:t>中医药基础研究</w:t>
      </w:r>
    </w:p>
    <w:p w:rsidR="008A6723" w:rsidRDefault="008A6723" w:rsidP="008A6723">
      <w:pPr>
        <w:spacing w:line="580" w:lineRule="exact"/>
        <w:ind w:firstLineChars="200" w:firstLine="643"/>
        <w:rPr>
          <w:rFonts w:hint="eastAsia"/>
          <w:szCs w:val="32"/>
        </w:rPr>
      </w:pPr>
      <w:r>
        <w:rPr>
          <w:rFonts w:hAnsi="宋体"/>
          <w:b/>
          <w:bCs/>
          <w:szCs w:val="32"/>
        </w:rPr>
        <w:t>研究内容</w:t>
      </w:r>
      <w:r>
        <w:rPr>
          <w:rFonts w:hAnsi="宋体"/>
          <w:szCs w:val="32"/>
        </w:rPr>
        <w:t>：中医基础理论、中医临床理论体系</w:t>
      </w:r>
      <w:r>
        <w:rPr>
          <w:rFonts w:hAnsi="宋体" w:hint="eastAsia"/>
          <w:szCs w:val="32"/>
        </w:rPr>
        <w:t>、</w:t>
      </w:r>
      <w:r>
        <w:rPr>
          <w:rFonts w:hAnsi="宋体"/>
          <w:szCs w:val="32"/>
        </w:rPr>
        <w:t>中药基础研究</w:t>
      </w:r>
      <w:r>
        <w:rPr>
          <w:rFonts w:hAnsi="宋体" w:hint="eastAsia"/>
          <w:szCs w:val="32"/>
        </w:rPr>
        <w:t>；</w:t>
      </w:r>
      <w:r>
        <w:rPr>
          <w:rFonts w:hAnsi="宋体"/>
          <w:szCs w:val="32"/>
        </w:rPr>
        <w:t>中医疾病证候的分布特点、变化规律</w:t>
      </w:r>
      <w:r>
        <w:rPr>
          <w:rFonts w:hAnsi="宋体" w:hint="eastAsia"/>
          <w:szCs w:val="32"/>
        </w:rPr>
        <w:t>、</w:t>
      </w:r>
      <w:r>
        <w:rPr>
          <w:rFonts w:hAnsi="宋体"/>
          <w:szCs w:val="32"/>
        </w:rPr>
        <w:t>辨证规范</w:t>
      </w:r>
      <w:r>
        <w:rPr>
          <w:rFonts w:hAnsi="宋体" w:hint="eastAsia"/>
          <w:szCs w:val="32"/>
        </w:rPr>
        <w:t>、</w:t>
      </w:r>
      <w:r>
        <w:rPr>
          <w:rFonts w:hAnsi="宋体"/>
          <w:szCs w:val="32"/>
        </w:rPr>
        <w:t>客观化指标及证候演变规律的研究</w:t>
      </w:r>
      <w:r>
        <w:rPr>
          <w:rFonts w:hAnsi="宋体" w:hint="eastAsia"/>
          <w:szCs w:val="32"/>
        </w:rPr>
        <w:t>；</w:t>
      </w:r>
      <w:r>
        <w:rPr>
          <w:rFonts w:ascii="仿宋" w:hAnsi="仿宋" w:cs="Arial" w:hint="eastAsia"/>
          <w:kern w:val="0"/>
          <w:szCs w:val="32"/>
        </w:rPr>
        <w:t>中药方剂组成、组分、配伍及配比的研究；中药合理</w:t>
      </w:r>
      <w:r>
        <w:rPr>
          <w:rFonts w:hint="eastAsia"/>
          <w:szCs w:val="32"/>
        </w:rPr>
        <w:t>用药相关研究。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 w:hint="eastAsia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（二）中医药临床研究</w:t>
      </w:r>
    </w:p>
    <w:p w:rsidR="008A6723" w:rsidRDefault="008A6723" w:rsidP="008A6723">
      <w:pPr>
        <w:spacing w:line="560" w:lineRule="exact"/>
        <w:ind w:firstLine="645"/>
        <w:rPr>
          <w:rFonts w:ascii="仿宋" w:hAnsi="仿宋" w:cs="Arial" w:hint="eastAsia"/>
          <w:color w:val="000000"/>
          <w:kern w:val="0"/>
          <w:szCs w:val="32"/>
        </w:rPr>
      </w:pPr>
      <w:r>
        <w:rPr>
          <w:rFonts w:ascii="仿宋" w:hAnsi="仿宋" w:cs="Arial"/>
          <w:b/>
          <w:bCs/>
          <w:kern w:val="0"/>
          <w:szCs w:val="32"/>
        </w:rPr>
        <w:t>研究内容</w:t>
      </w:r>
      <w:r>
        <w:rPr>
          <w:rFonts w:ascii="仿宋" w:hAnsi="仿宋" w:cs="Arial"/>
          <w:kern w:val="0"/>
          <w:szCs w:val="32"/>
        </w:rPr>
        <w:t>：</w:t>
      </w:r>
      <w:r>
        <w:rPr>
          <w:rFonts w:ascii="仿宋" w:hAnsi="仿宋" w:cs="Arial" w:hint="eastAsia"/>
          <w:color w:val="000000"/>
          <w:kern w:val="0"/>
          <w:szCs w:val="32"/>
        </w:rPr>
        <w:t>围绕疑难疾病、传染病、慢性病、优势病种的中医</w:t>
      </w:r>
      <w:r>
        <w:rPr>
          <w:rFonts w:ascii="仿宋" w:hAnsi="仿宋" w:cs="Arial" w:hint="eastAsia"/>
          <w:color w:val="000000"/>
          <w:kern w:val="0"/>
          <w:szCs w:val="32"/>
        </w:rPr>
        <w:lastRenderedPageBreak/>
        <w:t>药治疗方案或方法进行临床疗效评价研究；</w:t>
      </w:r>
      <w:r>
        <w:rPr>
          <w:rFonts w:ascii="仿宋" w:hAnsi="仿宋" w:hint="eastAsia"/>
          <w:color w:val="000000"/>
          <w:szCs w:val="32"/>
        </w:rPr>
        <w:t>民间中医特色诊疗技术或临床经验整理研究；</w:t>
      </w:r>
      <w:r>
        <w:rPr>
          <w:rFonts w:ascii="仿宋" w:hAnsi="仿宋" w:hint="eastAsia"/>
        </w:rPr>
        <w:t>针灸治疗、中西医结合戒毒、中医药防治高原疾病研究</w:t>
      </w:r>
      <w:r>
        <w:rPr>
          <w:rFonts w:ascii="仿宋" w:hAnsi="仿宋" w:cs="Arial" w:hint="eastAsia"/>
          <w:color w:val="000000"/>
          <w:kern w:val="0"/>
          <w:szCs w:val="32"/>
        </w:rPr>
        <w:t>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 w:hint="eastAsia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（三）中医药应用及开发研究</w:t>
      </w:r>
    </w:p>
    <w:p w:rsidR="008A6723" w:rsidRDefault="008A6723" w:rsidP="008A6723">
      <w:pPr>
        <w:spacing w:line="560" w:lineRule="exact"/>
        <w:ind w:firstLineChars="200" w:firstLine="643"/>
        <w:rPr>
          <w:rFonts w:ascii="仿宋" w:hAnsi="仿宋" w:cs="Arial" w:hint="eastAsia"/>
          <w:color w:val="000000"/>
          <w:kern w:val="0"/>
          <w:szCs w:val="32"/>
        </w:rPr>
      </w:pPr>
      <w:r>
        <w:rPr>
          <w:rFonts w:ascii="仿宋" w:hAnsi="仿宋" w:cs="Arial"/>
          <w:b/>
          <w:bCs/>
          <w:color w:val="000000"/>
          <w:kern w:val="0"/>
          <w:szCs w:val="32"/>
        </w:rPr>
        <w:t>研究内容</w:t>
      </w:r>
      <w:r>
        <w:rPr>
          <w:rFonts w:ascii="仿宋" w:hAnsi="仿宋" w:cs="Arial"/>
          <w:color w:val="000000"/>
          <w:kern w:val="0"/>
          <w:szCs w:val="32"/>
        </w:rPr>
        <w:t>：</w:t>
      </w:r>
      <w:r>
        <w:rPr>
          <w:rFonts w:ascii="仿宋" w:hAnsi="仿宋" w:hint="eastAsia"/>
          <w:color w:val="000000"/>
          <w:szCs w:val="32"/>
        </w:rPr>
        <w:t>养生食品（药膳）、功能型化妆品、日化产品、中医医疗器械、</w:t>
      </w:r>
      <w:r>
        <w:rPr>
          <w:rFonts w:ascii="仿宋" w:hAnsi="仿宋" w:cs="Arial" w:hint="eastAsia"/>
          <w:color w:val="000000"/>
          <w:kern w:val="0"/>
          <w:szCs w:val="32"/>
        </w:rPr>
        <w:t>中药装备、</w:t>
      </w:r>
      <w:r>
        <w:rPr>
          <w:rFonts w:ascii="仿宋" w:hAnsi="仿宋" w:hint="eastAsia"/>
          <w:color w:val="000000"/>
          <w:szCs w:val="32"/>
        </w:rPr>
        <w:t>中兽药、中药保健食品、</w:t>
      </w:r>
      <w:r>
        <w:rPr>
          <w:rFonts w:ascii="仿宋" w:hAnsi="仿宋" w:cs="Arial" w:hint="eastAsia"/>
          <w:color w:val="000000"/>
          <w:kern w:val="0"/>
          <w:szCs w:val="32"/>
        </w:rPr>
        <w:t>医疗机构中药制剂</w:t>
      </w:r>
      <w:r>
        <w:rPr>
          <w:rFonts w:ascii="仿宋" w:hAnsi="仿宋" w:hint="eastAsia"/>
          <w:szCs w:val="32"/>
        </w:rPr>
        <w:t>的研究开发；</w:t>
      </w:r>
      <w:r>
        <w:rPr>
          <w:rFonts w:ascii="仿宋" w:hAnsi="仿宋" w:cs="Arial" w:hint="eastAsia"/>
          <w:color w:val="000000"/>
          <w:kern w:val="0"/>
          <w:szCs w:val="32"/>
        </w:rPr>
        <w:t>中药材集成推广关键技术成果、川产道地药材特色采收加工技术模式研究。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 w:hint="eastAsia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（四）中医药管理及相关政策研究</w:t>
      </w:r>
    </w:p>
    <w:p w:rsidR="008A6723" w:rsidRDefault="008A6723" w:rsidP="008A6723">
      <w:pPr>
        <w:spacing w:line="560" w:lineRule="exact"/>
        <w:ind w:firstLine="645"/>
        <w:rPr>
          <w:rFonts w:ascii="仿宋" w:hAnsi="仿宋"/>
        </w:rPr>
      </w:pPr>
      <w:r>
        <w:rPr>
          <w:rFonts w:ascii="仿宋" w:hAnsi="仿宋"/>
          <w:b/>
          <w:bCs/>
        </w:rPr>
        <w:t>研究内容</w:t>
      </w:r>
      <w:r>
        <w:rPr>
          <w:rFonts w:ascii="仿宋" w:hAnsi="仿宋"/>
          <w:b/>
        </w:rPr>
        <w:t>：</w:t>
      </w:r>
      <w:r>
        <w:rPr>
          <w:rFonts w:ascii="仿宋" w:hAnsi="仿宋" w:hint="eastAsia"/>
          <w:color w:val="000000"/>
          <w:szCs w:val="32"/>
        </w:rPr>
        <w:t>中医药（中西医结合）管理、医教协同以及相关政策研究；互联网+中医药</w:t>
      </w:r>
      <w:r>
        <w:rPr>
          <w:rFonts w:ascii="仿宋" w:hAnsi="仿宋"/>
        </w:rPr>
        <w:t>各类平台的方式方法研究等。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 w:hint="eastAsia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（五）巴蜀中医药学术传承和古籍文献整理研究</w:t>
      </w:r>
    </w:p>
    <w:p w:rsidR="008A6723" w:rsidRDefault="008A6723" w:rsidP="008A6723">
      <w:pPr>
        <w:spacing w:line="580" w:lineRule="exact"/>
        <w:ind w:firstLineChars="200" w:firstLine="643"/>
        <w:rPr>
          <w:rFonts w:ascii="仿宋" w:hAnsi="仿宋"/>
        </w:rPr>
      </w:pPr>
      <w:r>
        <w:rPr>
          <w:rFonts w:hAnsi="宋体" w:hint="eastAsia"/>
          <w:b/>
          <w:bCs/>
          <w:szCs w:val="32"/>
        </w:rPr>
        <w:t>研究内容</w:t>
      </w:r>
      <w:r>
        <w:rPr>
          <w:rFonts w:ascii="仿宋" w:hAnsi="仿宋" w:hint="eastAsia"/>
        </w:rPr>
        <w:t>：</w:t>
      </w:r>
      <w:r>
        <w:rPr>
          <w:rFonts w:ascii="仿宋" w:hAnsi="仿宋"/>
        </w:rPr>
        <w:t>开展巴蜀中医药源流及</w:t>
      </w:r>
      <w:r>
        <w:rPr>
          <w:rFonts w:ascii="仿宋" w:hAnsi="仿宋" w:hint="eastAsia"/>
        </w:rPr>
        <w:t>发展</w:t>
      </w:r>
      <w:r>
        <w:rPr>
          <w:rFonts w:ascii="仿宋" w:hAnsi="仿宋"/>
        </w:rPr>
        <w:t>研究</w:t>
      </w:r>
      <w:r>
        <w:rPr>
          <w:rFonts w:ascii="仿宋" w:hAnsi="仿宋" w:hint="eastAsia"/>
        </w:rPr>
        <w:t>；开展</w:t>
      </w:r>
      <w:r>
        <w:rPr>
          <w:rFonts w:ascii="仿宋" w:hAnsi="仿宋"/>
        </w:rPr>
        <w:t>川</w:t>
      </w:r>
      <w:r>
        <w:rPr>
          <w:rFonts w:ascii="仿宋" w:hAnsi="仿宋" w:hint="eastAsia"/>
        </w:rPr>
        <w:t>、渝</w:t>
      </w:r>
      <w:r>
        <w:rPr>
          <w:rFonts w:ascii="仿宋" w:hAnsi="仿宋"/>
        </w:rPr>
        <w:t>籍学术地位高、影响力大、临床疗效好</w:t>
      </w:r>
      <w:r>
        <w:rPr>
          <w:rFonts w:ascii="仿宋" w:hAnsi="仿宋" w:hint="eastAsia"/>
        </w:rPr>
        <w:t>的名老中医的学术思想和临床经验整理研究；开展老药工传统技艺整理研究；开展巴蜀古籍文献整理研究</w:t>
      </w:r>
      <w:r>
        <w:rPr>
          <w:rFonts w:ascii="仿宋" w:hAnsi="仿宋"/>
        </w:rPr>
        <w:t>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（六）重大疾病、</w:t>
      </w:r>
      <w:r>
        <w:rPr>
          <w:rFonts w:ascii="楷体" w:eastAsia="楷体" w:hAnsi="楷体" w:cs="Arial"/>
          <w:color w:val="000000"/>
          <w:kern w:val="0"/>
          <w:szCs w:val="32"/>
        </w:rPr>
        <w:t>难治性疾病</w:t>
      </w:r>
      <w:r>
        <w:rPr>
          <w:rFonts w:ascii="楷体" w:eastAsia="楷体" w:hAnsi="楷体" w:cs="Arial" w:hint="eastAsia"/>
          <w:color w:val="000000"/>
          <w:kern w:val="0"/>
          <w:szCs w:val="32"/>
        </w:rPr>
        <w:t>中医药、中西医结合临床循证评价研究</w:t>
      </w:r>
    </w:p>
    <w:p w:rsidR="008A6723" w:rsidRDefault="008A6723" w:rsidP="008A6723">
      <w:pPr>
        <w:spacing w:line="560" w:lineRule="exact"/>
        <w:ind w:firstLineChars="200" w:firstLine="643"/>
        <w:rPr>
          <w:rFonts w:ascii="仿宋" w:hAnsi="仿宋" w:cs="Arial"/>
          <w:color w:val="000000"/>
          <w:kern w:val="0"/>
          <w:szCs w:val="32"/>
        </w:rPr>
      </w:pPr>
      <w:r>
        <w:rPr>
          <w:rFonts w:hAnsi="宋体"/>
          <w:b/>
          <w:bCs/>
          <w:szCs w:val="32"/>
        </w:rPr>
        <w:t>研究内容</w:t>
      </w:r>
      <w:r>
        <w:rPr>
          <w:rFonts w:ascii="仿宋" w:hAnsi="仿宋" w:cs="Arial"/>
          <w:color w:val="000000"/>
          <w:kern w:val="0"/>
          <w:szCs w:val="32"/>
        </w:rPr>
        <w:t>：</w:t>
      </w:r>
      <w:r>
        <w:rPr>
          <w:rFonts w:ascii="仿宋" w:hAnsi="仿宋" w:cs="Arial" w:hint="eastAsia"/>
          <w:color w:val="000000"/>
          <w:kern w:val="0"/>
          <w:szCs w:val="32"/>
        </w:rPr>
        <w:t>围绕</w:t>
      </w:r>
      <w:r>
        <w:rPr>
          <w:rFonts w:ascii="仿宋" w:hAnsi="仿宋" w:cs="Arial"/>
          <w:color w:val="000000"/>
          <w:kern w:val="0"/>
          <w:szCs w:val="32"/>
        </w:rPr>
        <w:t>我省中医药、中西医结合防治重大疾病</w:t>
      </w:r>
      <w:r>
        <w:rPr>
          <w:rFonts w:ascii="仿宋" w:hAnsi="仿宋" w:cs="Arial" w:hint="eastAsia"/>
          <w:color w:val="000000"/>
          <w:kern w:val="0"/>
          <w:szCs w:val="32"/>
        </w:rPr>
        <w:t>、</w:t>
      </w:r>
      <w:r>
        <w:rPr>
          <w:rFonts w:ascii="仿宋" w:hAnsi="仿宋" w:cs="Arial"/>
          <w:color w:val="000000"/>
          <w:kern w:val="0"/>
          <w:szCs w:val="32"/>
        </w:rPr>
        <w:t>难治性疾病临床优势突出、</w:t>
      </w:r>
      <w:r>
        <w:rPr>
          <w:rFonts w:ascii="仿宋" w:hAnsi="仿宋" w:cs="Arial" w:hint="eastAsia"/>
          <w:color w:val="000000"/>
          <w:kern w:val="0"/>
          <w:szCs w:val="32"/>
        </w:rPr>
        <w:t>前期基础较好、</w:t>
      </w:r>
      <w:r>
        <w:rPr>
          <w:rFonts w:ascii="仿宋" w:hAnsi="仿宋" w:cs="Arial"/>
          <w:color w:val="000000"/>
          <w:kern w:val="0"/>
          <w:szCs w:val="32"/>
        </w:rPr>
        <w:t>治疗方案成熟、已经具备一定循证证据的</w:t>
      </w:r>
      <w:r>
        <w:rPr>
          <w:rFonts w:ascii="仿宋" w:hAnsi="仿宋" w:cs="Arial" w:hint="eastAsia"/>
          <w:color w:val="000000"/>
          <w:kern w:val="0"/>
          <w:szCs w:val="32"/>
        </w:rPr>
        <w:t>肿瘤、</w:t>
      </w:r>
      <w:r>
        <w:rPr>
          <w:rFonts w:ascii="仿宋" w:hAnsi="仿宋" w:cs="Arial"/>
          <w:color w:val="000000"/>
          <w:kern w:val="0"/>
          <w:szCs w:val="32"/>
        </w:rPr>
        <w:t>中风、糖尿病</w:t>
      </w:r>
      <w:r>
        <w:rPr>
          <w:rFonts w:ascii="仿宋" w:hAnsi="仿宋" w:cs="Arial" w:hint="eastAsia"/>
          <w:color w:val="000000"/>
          <w:kern w:val="0"/>
          <w:szCs w:val="32"/>
        </w:rPr>
        <w:t>、</w:t>
      </w:r>
      <w:r>
        <w:rPr>
          <w:rFonts w:ascii="仿宋" w:hAnsi="仿宋" w:cs="Arial"/>
          <w:color w:val="000000"/>
          <w:kern w:val="0"/>
          <w:szCs w:val="32"/>
        </w:rPr>
        <w:t>高血压、</w:t>
      </w:r>
      <w:r>
        <w:rPr>
          <w:rFonts w:ascii="仿宋" w:hAnsi="仿宋" w:cs="Arial" w:hint="eastAsia"/>
          <w:color w:val="000000"/>
          <w:kern w:val="0"/>
          <w:szCs w:val="32"/>
        </w:rPr>
        <w:t>慢性阻塞性肺疾病、感染性疾病、</w:t>
      </w:r>
      <w:r>
        <w:rPr>
          <w:rFonts w:ascii="仿宋" w:hAnsi="仿宋" w:cs="Arial"/>
          <w:color w:val="000000"/>
          <w:kern w:val="0"/>
          <w:szCs w:val="32"/>
        </w:rPr>
        <w:t>类风湿性关节炎、自身免疫性疾病和慢性肾脏病等，开展现实医疗环境下的有效性和安全性观察，总结疾病的病因病机、证侯演变规律等，通过系统开展循证证据梳理、循证评价、卫</w:t>
      </w:r>
      <w:r>
        <w:rPr>
          <w:rFonts w:ascii="仿宋" w:hAnsi="仿宋" w:cs="Arial"/>
          <w:color w:val="000000"/>
          <w:kern w:val="0"/>
          <w:szCs w:val="32"/>
        </w:rPr>
        <w:lastRenderedPageBreak/>
        <w:t>生经济学评价等，建立临床研究数据库</w:t>
      </w:r>
      <w:r>
        <w:rPr>
          <w:rFonts w:ascii="仿宋" w:hAnsi="仿宋" w:cs="Arial" w:hint="eastAsia"/>
          <w:color w:val="000000"/>
          <w:kern w:val="0"/>
          <w:szCs w:val="32"/>
        </w:rPr>
        <w:t>、</w:t>
      </w:r>
      <w:r>
        <w:rPr>
          <w:rFonts w:ascii="仿宋" w:hAnsi="仿宋" w:cs="Arial"/>
          <w:color w:val="000000"/>
          <w:kern w:val="0"/>
          <w:szCs w:val="32"/>
        </w:rPr>
        <w:t>中西医结合疗效评价标准，明确中医药的临床特色优势，提高临床服务能力。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（七）8种川产道地药材大品种全产业链综合开发</w:t>
      </w:r>
    </w:p>
    <w:p w:rsidR="008A6723" w:rsidRDefault="008A6723" w:rsidP="008A6723">
      <w:pPr>
        <w:spacing w:line="560" w:lineRule="exact"/>
        <w:ind w:firstLineChars="200" w:firstLine="643"/>
        <w:rPr>
          <w:rFonts w:ascii="仿宋" w:hAnsi="仿宋" w:cs="Arial" w:hint="eastAsia"/>
          <w:kern w:val="0"/>
          <w:szCs w:val="32"/>
        </w:rPr>
      </w:pPr>
      <w:r>
        <w:rPr>
          <w:rFonts w:ascii="仿宋" w:hAnsi="仿宋" w:hint="eastAsia"/>
          <w:b/>
          <w:bCs/>
        </w:rPr>
        <w:t>研究内容</w:t>
      </w:r>
      <w:r>
        <w:rPr>
          <w:rFonts w:ascii="仿宋" w:hAnsi="仿宋" w:cs="Arial" w:hint="eastAsia"/>
          <w:kern w:val="0"/>
          <w:szCs w:val="32"/>
        </w:rPr>
        <w:t>：围绕疗效确切，临床上应用广泛，药材资源丰富，具备开发成四川省中药材大品种的8种川产优势道地大宗药材附子、厚朴、姜黄、黄连、黄柏、冬虫夏草、灵芝、益母草，开展</w:t>
      </w:r>
      <w:r>
        <w:rPr>
          <w:rFonts w:ascii="仿宋" w:hAnsi="仿宋" w:cs="Arial"/>
          <w:kern w:val="0"/>
          <w:szCs w:val="32"/>
        </w:rPr>
        <w:t>种质资源创新</w:t>
      </w:r>
      <w:r>
        <w:rPr>
          <w:rFonts w:ascii="仿宋" w:hAnsi="仿宋" w:cs="Arial" w:hint="eastAsia"/>
          <w:kern w:val="0"/>
          <w:szCs w:val="32"/>
        </w:rPr>
        <w:t>、</w:t>
      </w:r>
      <w:r>
        <w:rPr>
          <w:rFonts w:ascii="仿宋" w:hAnsi="仿宋" w:cs="Arial"/>
          <w:kern w:val="0"/>
          <w:szCs w:val="32"/>
        </w:rPr>
        <w:t>标准化栽培</w:t>
      </w:r>
      <w:r>
        <w:rPr>
          <w:rFonts w:ascii="仿宋" w:hAnsi="仿宋" w:cs="Arial" w:hint="eastAsia"/>
          <w:kern w:val="0"/>
          <w:szCs w:val="32"/>
        </w:rPr>
        <w:t>与示范、药材质量一致性的科学指标和测试方法研究、药材商品规格制定、中成药二次开发、衍生品创制等。</w:t>
      </w:r>
    </w:p>
    <w:p w:rsidR="008A6723" w:rsidRDefault="008A6723" w:rsidP="008A6723">
      <w:pPr>
        <w:spacing w:line="580" w:lineRule="exact"/>
        <w:ind w:firstLineChars="200" w:firstLine="640"/>
        <w:rPr>
          <w:rFonts w:ascii="楷体" w:eastAsia="楷体" w:hAnsi="楷体" w:cs="Arial" w:hint="eastAsia"/>
          <w:color w:val="000000"/>
          <w:kern w:val="0"/>
          <w:szCs w:val="32"/>
        </w:rPr>
      </w:pPr>
      <w:r>
        <w:rPr>
          <w:rFonts w:ascii="楷体" w:eastAsia="楷体" w:hAnsi="楷体" w:cs="Arial" w:hint="eastAsia"/>
          <w:color w:val="000000"/>
          <w:kern w:val="0"/>
          <w:szCs w:val="32"/>
        </w:rPr>
        <w:t>（八）中医药区域创新合作项目</w:t>
      </w:r>
    </w:p>
    <w:p w:rsidR="008A6723" w:rsidRDefault="008A6723" w:rsidP="008A6723">
      <w:pPr>
        <w:spacing w:line="580" w:lineRule="exact"/>
        <w:ind w:firstLineChars="200" w:firstLine="643"/>
        <w:rPr>
          <w:rFonts w:eastAsia="仿宋_GB2312" w:hint="eastAsia"/>
          <w:color w:val="000000"/>
          <w:w w:val="105"/>
          <w:szCs w:val="32"/>
        </w:rPr>
      </w:pPr>
      <w:r>
        <w:rPr>
          <w:rFonts w:ascii="仿宋" w:hAnsi="仿宋" w:hint="eastAsia"/>
          <w:b/>
          <w:bCs/>
        </w:rPr>
        <w:t>项目</w:t>
      </w:r>
      <w:r>
        <w:rPr>
          <w:rFonts w:ascii="仿宋" w:hAnsi="仿宋"/>
          <w:b/>
          <w:bCs/>
        </w:rPr>
        <w:t>内容</w:t>
      </w:r>
      <w:r>
        <w:rPr>
          <w:rFonts w:ascii="仿宋" w:hAnsi="仿宋"/>
          <w:color w:val="000000"/>
        </w:rPr>
        <w:t>：</w:t>
      </w:r>
      <w:r>
        <w:rPr>
          <w:rFonts w:ascii="仿宋" w:hAnsi="仿宋" w:hint="eastAsia"/>
          <w:color w:val="000000"/>
        </w:rPr>
        <w:t>深化与重庆、海南、贵州、云南、广西等省（区）中医药</w:t>
      </w:r>
      <w:r>
        <w:rPr>
          <w:rFonts w:eastAsia="仿宋_GB2312"/>
          <w:color w:val="000000"/>
          <w:spacing w:val="3"/>
          <w:w w:val="105"/>
          <w:szCs w:val="32"/>
        </w:rPr>
        <w:t>产学研合作，</w:t>
      </w:r>
      <w:r>
        <w:rPr>
          <w:rFonts w:eastAsia="仿宋_GB2312" w:hint="eastAsia"/>
          <w:color w:val="000000"/>
          <w:szCs w:val="32"/>
        </w:rPr>
        <w:t>共同</w:t>
      </w:r>
      <w:r>
        <w:rPr>
          <w:rFonts w:eastAsia="仿宋_GB2312"/>
          <w:color w:val="000000"/>
          <w:szCs w:val="32"/>
        </w:rPr>
        <w:t>开展</w:t>
      </w:r>
      <w:r>
        <w:rPr>
          <w:rFonts w:eastAsia="仿宋_GB2312" w:hint="eastAsia"/>
          <w:color w:val="000000"/>
          <w:spacing w:val="3"/>
          <w:w w:val="105"/>
          <w:szCs w:val="32"/>
        </w:rPr>
        <w:t>关键核心技术</w:t>
      </w:r>
      <w:r>
        <w:rPr>
          <w:rFonts w:eastAsia="仿宋_GB2312"/>
          <w:color w:val="000000"/>
          <w:szCs w:val="32"/>
        </w:rPr>
        <w:t>攻关</w:t>
      </w:r>
      <w:r>
        <w:rPr>
          <w:rFonts w:eastAsia="仿宋_GB2312" w:hint="eastAsia"/>
          <w:color w:val="000000"/>
          <w:szCs w:val="32"/>
        </w:rPr>
        <w:t>，共建中医药研发机构，</w:t>
      </w:r>
      <w:r>
        <w:rPr>
          <w:rFonts w:eastAsia="仿宋_GB2312" w:hint="eastAsia"/>
          <w:color w:val="000000"/>
          <w:w w:val="105"/>
          <w:szCs w:val="32"/>
        </w:rPr>
        <w:t>培养高素质中医药科技产业创新人才等。</w:t>
      </w:r>
      <w:r>
        <w:rPr>
          <w:rFonts w:ascii="仿宋" w:hAnsi="仿宋" w:hint="eastAsia"/>
          <w:color w:val="000000"/>
        </w:rPr>
        <w:t>项目是具有较强的经济效益和社会效益的中医药区域创新合作项目。</w:t>
      </w:r>
    </w:p>
    <w:p w:rsidR="008A6723" w:rsidRDefault="008A6723" w:rsidP="008A672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二、</w:t>
      </w:r>
      <w:r>
        <w:rPr>
          <w:rFonts w:ascii="黑体" w:eastAsia="黑体" w:hAnsi="黑体" w:cs="黑体" w:hint="eastAsia"/>
          <w:kern w:val="0"/>
          <w:szCs w:val="32"/>
        </w:rPr>
        <w:t>有关说明</w:t>
      </w:r>
    </w:p>
    <w:p w:rsidR="008A6723" w:rsidRDefault="008A6723" w:rsidP="008A6723">
      <w:pPr>
        <w:spacing w:line="560" w:lineRule="exact"/>
        <w:ind w:firstLineChars="200" w:firstLine="640"/>
        <w:rPr>
          <w:rFonts w:ascii="楷体" w:eastAsia="楷体" w:hAnsi="楷体" w:cs="Arial"/>
          <w:kern w:val="0"/>
          <w:szCs w:val="32"/>
        </w:rPr>
      </w:pPr>
      <w:r>
        <w:rPr>
          <w:rFonts w:ascii="楷体" w:eastAsia="楷体" w:hAnsi="楷体" w:cs="Arial" w:hint="eastAsia"/>
          <w:kern w:val="0"/>
          <w:szCs w:val="32"/>
        </w:rPr>
        <w:t>（一）研究涉及人体研究需按照规定符合伦理审查要求。</w:t>
      </w:r>
    </w:p>
    <w:p w:rsidR="008A6723" w:rsidRDefault="008A6723" w:rsidP="008A6723">
      <w:pPr>
        <w:spacing w:line="560" w:lineRule="exact"/>
        <w:ind w:firstLineChars="200" w:firstLine="640"/>
        <w:rPr>
          <w:rFonts w:ascii="楷体" w:eastAsia="楷体" w:hAnsi="楷体" w:cs="Arial"/>
          <w:kern w:val="0"/>
          <w:szCs w:val="32"/>
        </w:rPr>
      </w:pPr>
      <w:r>
        <w:rPr>
          <w:rFonts w:ascii="楷体" w:eastAsia="楷体" w:hAnsi="楷体" w:cs="Arial" w:hint="eastAsia"/>
          <w:kern w:val="0"/>
          <w:szCs w:val="32"/>
        </w:rPr>
        <w:t xml:space="preserve">（二）研究涉及我国人类遗传资源采集、保藏、利用、对外提供等，须遵照《中华人民共和国人类遗传资源管理条例》（国务院令第717号）相关规定执行。 </w:t>
      </w:r>
    </w:p>
    <w:p w:rsidR="008A6723" w:rsidRDefault="008A6723" w:rsidP="008A6723">
      <w:pPr>
        <w:spacing w:line="580" w:lineRule="exact"/>
        <w:ind w:firstLineChars="200" w:firstLine="640"/>
        <w:jc w:val="left"/>
        <w:rPr>
          <w:rFonts w:ascii="仿宋" w:hAnsi="仿宋" w:hint="eastAsia"/>
          <w:szCs w:val="32"/>
        </w:rPr>
      </w:pPr>
      <w:r>
        <w:rPr>
          <w:rFonts w:ascii="楷体" w:eastAsia="楷体" w:hAnsi="楷体" w:cs="Arial" w:hint="eastAsia"/>
          <w:kern w:val="0"/>
          <w:szCs w:val="32"/>
        </w:rPr>
        <w:t>（三）研究涉及实验动物和动物实验，要遵守国家实验动物管理的法律、法规、技术标准及有关规定，使用合格实验动物</w:t>
      </w:r>
      <w:r>
        <w:rPr>
          <w:rFonts w:ascii="仿宋" w:hAnsi="仿宋" w:cs="Arial" w:hint="eastAsia"/>
          <w:kern w:val="0"/>
          <w:szCs w:val="32"/>
        </w:rPr>
        <w:t>。</w:t>
      </w:r>
    </w:p>
    <w:p w:rsidR="00F10090" w:rsidRPr="008A6723" w:rsidRDefault="00F10090"/>
    <w:sectPr w:rsidR="00F10090" w:rsidRPr="008A6723" w:rsidSect="008A6723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23"/>
    <w:rsid w:val="008A6723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80398-D91C-4CFE-BC72-3A6E5F9B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A6723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7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2"/>
    <w:basedOn w:val="a"/>
    <w:link w:val="2Char"/>
    <w:uiPriority w:val="99"/>
    <w:semiHidden/>
    <w:unhideWhenUsed/>
    <w:rsid w:val="008A6723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8A6723"/>
    <w:rPr>
      <w:rFonts w:ascii="Times New Roman" w:eastAsia="仿宋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YQ</dc:creator>
  <cp:keywords/>
  <dc:description/>
  <cp:lastModifiedBy>Wang YQ</cp:lastModifiedBy>
  <cp:revision>1</cp:revision>
  <dcterms:created xsi:type="dcterms:W3CDTF">2021-02-20T12:17:00Z</dcterms:created>
  <dcterms:modified xsi:type="dcterms:W3CDTF">2021-02-20T12:18:00Z</dcterms:modified>
</cp:coreProperties>
</file>